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8F1982">
      <w:r>
        <w:t>432 Inger Sophie Christensdatter skifte 1823</w:t>
      </w:r>
    </w:p>
    <w:p w:rsidR="008F1982" w:rsidRDefault="008F1982"/>
    <w:p w:rsidR="008F1982" w:rsidRDefault="008F1982">
      <w:r>
        <w:t>Skifteprotokol Nedergård gods 1814-1849 pag 59-61. FS billede 67+68</w:t>
      </w:r>
    </w:p>
    <w:p w:rsidR="008F1982" w:rsidRDefault="008F1982"/>
    <w:p w:rsidR="00D748F0" w:rsidRDefault="00D748F0" w:rsidP="00D748F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 21</w:t>
      </w:r>
    </w:p>
    <w:p w:rsidR="006A18B3" w:rsidRDefault="00D748F0" w:rsidP="00D748F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Skifte-Forrettning efter Huusmand </w:t>
      </w:r>
      <w:r w:rsidR="006A18B3">
        <w:rPr>
          <w:rFonts w:cs="Times New Roman"/>
          <w:szCs w:val="20"/>
        </w:rPr>
        <w:t>Chistopher Rasmussen afdøde Huu</w:t>
      </w:r>
      <w:r>
        <w:rPr>
          <w:rFonts w:cs="Times New Roman"/>
          <w:szCs w:val="20"/>
        </w:rPr>
        <w:t>strue Inger Sophie ChristensDatter af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Houggaardene i Bødstrup Sogn</w:t>
      </w:r>
      <w:r w:rsidR="006A18B3">
        <w:rPr>
          <w:rFonts w:cs="Times New Roman"/>
          <w:szCs w:val="20"/>
        </w:rPr>
        <w:t xml:space="preserve"> </w:t>
      </w:r>
    </w:p>
    <w:p w:rsidR="006A18B3" w:rsidRDefault="006A18B3" w:rsidP="00D748F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A18B3" w:rsidRDefault="00D748F0" w:rsidP="00D748F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1823 den 10de December, blev ef</w:t>
      </w:r>
      <w:r w:rsidR="006A18B3">
        <w:rPr>
          <w:rFonts w:cs="Times New Roman"/>
          <w:szCs w:val="20"/>
        </w:rPr>
        <w:t>fter Enkemanden Christopher Ras</w:t>
      </w:r>
      <w:r>
        <w:rPr>
          <w:rFonts w:cs="Times New Roman"/>
          <w:szCs w:val="20"/>
        </w:rPr>
        <w:t>mussen Huusmand under Needergaards Gods i Houggardene, hans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Begiering til undertegnede committerede Skifteforvalter af samme, nu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da Enkemanden hidil siden hans Huustrue Inger Sophie Chris</w:t>
      </w:r>
      <w:r w:rsidR="006A18B3">
        <w:rPr>
          <w:rFonts w:cs="Times New Roman"/>
          <w:szCs w:val="20"/>
        </w:rPr>
        <w:t>tens</w:t>
      </w:r>
      <w:r>
        <w:rPr>
          <w:rFonts w:cs="Times New Roman"/>
          <w:szCs w:val="20"/>
        </w:rPr>
        <w:t>Datters død, i overeensstemmelse med Forordningen af 21de Junj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1799 har hensiddet i Uskifftet Boe med sine 4 umyndige Børn; Men da han nu after at indlade sig nytt og andet Ægteskab, har været Skiffte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pligtig og Deeling i Boet begierende, og til hvilken Ende Skiffteforvalteren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tiltagene 2de mænd, neml: Sogne</w:t>
      </w:r>
      <w:r w:rsidR="006A18B3">
        <w:rPr>
          <w:rFonts w:cs="Times New Roman"/>
          <w:szCs w:val="20"/>
        </w:rPr>
        <w:t>fogeden Jeppe Jacobsen i Leybøl</w:t>
      </w:r>
      <w:r>
        <w:rPr>
          <w:rFonts w:cs="Times New Roman"/>
          <w:szCs w:val="20"/>
        </w:rPr>
        <w:t>le og Lars Nielsen af Tressebølle Indfandt sig i Stervboe Huuset i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Houggaardene.  </w:t>
      </w:r>
      <w:r w:rsidR="006A18B3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6A18B3" w:rsidRDefault="006A18B3" w:rsidP="00D748F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748F0" w:rsidRDefault="00D748F0" w:rsidP="00D748F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Ved Forretn</w:t>
      </w:r>
      <w:r w:rsidR="006A18B3">
        <w:rPr>
          <w:rFonts w:cs="Times New Roman"/>
          <w:szCs w:val="20"/>
        </w:rPr>
        <w:t>ingen var mødt og tilstæde Enke</w:t>
      </w:r>
      <w:r>
        <w:rPr>
          <w:rFonts w:cs="Times New Roman"/>
          <w:szCs w:val="20"/>
        </w:rPr>
        <w:t>manden Christopher Rasmussen, som tilkiendegav, at have i Ægteskabet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forbemeldte hans afdøde Huustrue sammenavlet 4 Børn, neml: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 Datter Karen Christophersdatter 10 Aar gl. 1 Søn, Rasmus Christophersen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7½ Aar gl. 1 Datter Sidsel Christophers Datter. 6 Aar gl. og 1 Søn Christian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Christophersen 1 Aar gl.- alle hiemme </w:t>
      </w:r>
      <w:r w:rsidR="006A18B3">
        <w:rPr>
          <w:rFonts w:cs="Times New Roman"/>
          <w:szCs w:val="20"/>
        </w:rPr>
        <w:t>hos Faderen. - For disse 4 umyn</w:t>
      </w:r>
      <w:r>
        <w:rPr>
          <w:rFonts w:cs="Times New Roman"/>
          <w:szCs w:val="20"/>
        </w:rPr>
        <w:t>dige Børn var af SkiffteRetten beskikket som Tilsynsværge og her ved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Forretningen tilstæde Huusmand Jørgen Poulsen af Houggaardene, for</w:t>
      </w:r>
      <w:r w:rsidR="006A18B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iagttage disse umyndiges Parter her under Skifftet.</w:t>
      </w:r>
    </w:p>
    <w:p w:rsidR="006A18B3" w:rsidRDefault="006A18B3" w:rsidP="00D748F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F5FF5" w:rsidRDefault="002F5FF5" w:rsidP="002F5FF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Dereffter blev i alle Vedkommendes </w:t>
      </w:r>
      <w:r w:rsidR="006A18B3">
        <w:rPr>
          <w:rFonts w:cs="Times New Roman"/>
          <w:szCs w:val="20"/>
        </w:rPr>
        <w:t>Overværelser forretaget at Regi</w:t>
      </w:r>
      <w:r>
        <w:rPr>
          <w:rFonts w:cs="Times New Roman"/>
          <w:szCs w:val="20"/>
        </w:rPr>
        <w:t>stere samtlige Boets Eiendele, som af Enkemanden blev angivet og i Stervboehuuset forrefunden saaledes:</w:t>
      </w:r>
    </w:p>
    <w:p w:rsidR="006A18B3" w:rsidRDefault="006A18B3" w:rsidP="002F5FF5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2"/>
        <w:gridCol w:w="416"/>
        <w:gridCol w:w="472"/>
        <w:gridCol w:w="422"/>
        <w:gridCol w:w="3544"/>
        <w:gridCol w:w="383"/>
        <w:gridCol w:w="472"/>
        <w:gridCol w:w="417"/>
      </w:tblGrid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6A18B3" w:rsidRDefault="006A18B3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A18B3">
              <w:rPr>
                <w:rFonts w:cs="Times New Roman"/>
                <w:b/>
                <w:szCs w:val="20"/>
              </w:rPr>
              <w:t>I Dagligstuen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mk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sk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mk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sk</w:t>
            </w: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Rødmahlet Fyhr Bord med Skuffe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C62CB8" w:rsidRDefault="006A18B3" w:rsidP="006A18B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nogle Føde Vahrer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6A18B3" w:rsidRDefault="006A18B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under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Rødmahlet Fyr Kiiste med Beslag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korte og en Lang Bænk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Derudi befandtes allene Enkemanden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lidet Runde Bøge bord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gangklæder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2de Smæk? Stoele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3de griib ......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2de Smaae hylle fielle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Haarsold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Bliktragt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Rødmalet Eege Hængeskab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6A18B3" w:rsidRDefault="006A18B3" w:rsidP="006A18B3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 Opstuen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derudi befandtes allene nogle gl.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Kandeskab med noget Leertøy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ubrugelige Papiirer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Opslaaet? lidet Eege bord og en Hylle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2de Hyllefielle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fiel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Sængekammeret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6A18B3" w:rsidRDefault="006A18B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Lidet Fyrr Skrin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Træe? Stue Uhr gl: 24 Timers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Derudi noget af Børnenes Tøy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lidet firkandet Eege bord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Gryn Kasse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2de Træe Smæk Stoele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dto ......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gl. Vugge af Fyr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Smør og Meelbøtte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Klæ</w:t>
            </w:r>
            <w:r>
              <w:rPr>
                <w:rFonts w:cs="Times New Roman"/>
                <w:szCs w:val="20"/>
              </w:rPr>
              <w:t>derne i samme vurderet til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Siebøtte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Alkaabe-Sængen befandtes: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grønmahlet Fyhr Kiiste med Laas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Rødstribet gl. Ulden Overdyne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6A18B3" w:rsidRDefault="006A18B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Derudi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Blaarstr. Linnet Underdyne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6A18B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Den sl. Afdødes L</w:t>
            </w:r>
            <w:r>
              <w:rPr>
                <w:rFonts w:cs="Times New Roman"/>
                <w:szCs w:val="20"/>
              </w:rPr>
              <w:t>i</w:t>
            </w:r>
            <w:r>
              <w:rPr>
                <w:rFonts w:cs="Times New Roman"/>
                <w:szCs w:val="20"/>
              </w:rPr>
              <w:t>n og gangklæder,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 dto Puder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som i det heele blev vurderet til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pr. Blaargarns Lagen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den Summa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HulSængen?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vMerge w:val="restart"/>
            <w:shd w:val="clear" w:color="auto" w:fill="auto"/>
          </w:tcPr>
          <w:p w:rsidR="006A18B3" w:rsidRPr="006A18B3" w:rsidRDefault="006A18B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hvilke Lin og Gangklæder Enkemanden Erklærede: at ville anvende Tiid effter anden til foranførte hans 4 umyndige Børns fornødenheder, uden at betragtes som arv.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Rødstibet ulden Overdyne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vMerge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gl. Blaarstribet ulden underdyne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vMerge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...... pude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vMerge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1pr. gl. Blaargarns Lagen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vMerge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1. gl. Jern Stegepande og en Indta</w:t>
            </w:r>
            <w:r>
              <w:rPr>
                <w:rFonts w:cs="Times New Roman"/>
                <w:szCs w:val="20"/>
              </w:rPr>
              <w:t>n</w:t>
            </w:r>
            <w:r>
              <w:rPr>
                <w:rFonts w:cs="Times New Roman"/>
                <w:szCs w:val="20"/>
              </w:rPr>
              <w:t>g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Rødmahlet Fyhr-Kiiste med Beslag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Saltskrin og et lidet Pæ..se Jern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A18B3" w:rsidRPr="00EA4CAD" w:rsidTr="00AA1243">
        <w:tc>
          <w:tcPr>
            <w:tcW w:w="350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Derudi</w:t>
            </w:r>
          </w:p>
        </w:tc>
        <w:tc>
          <w:tcPr>
            <w:tcW w:w="416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Kaaber Thekiedel</w:t>
            </w:r>
          </w:p>
        </w:tc>
        <w:tc>
          <w:tcPr>
            <w:tcW w:w="383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A18B3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A18B3" w:rsidRPr="00EA4CAD" w:rsidRDefault="006A18B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6A18B3" w:rsidRDefault="006A18B3" w:rsidP="002F5FF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AA1243" w:rsidRDefault="00AA1243" w:rsidP="002F5FF5">
      <w:pPr>
        <w:autoSpaceDE w:val="0"/>
        <w:autoSpaceDN w:val="0"/>
        <w:adjustRightInd w:val="0"/>
        <w:rPr>
          <w:rFonts w:cs="Times New Roman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416"/>
        <w:gridCol w:w="472"/>
        <w:gridCol w:w="421"/>
        <w:gridCol w:w="2184"/>
        <w:gridCol w:w="316"/>
        <w:gridCol w:w="422"/>
        <w:gridCol w:w="566"/>
        <w:gridCol w:w="416"/>
        <w:gridCol w:w="472"/>
        <w:gridCol w:w="566"/>
      </w:tblGrid>
      <w:tr w:rsidR="00AA1243" w:rsidRPr="00EA4CAD" w:rsidTr="00650554">
        <w:tc>
          <w:tcPr>
            <w:tcW w:w="3377" w:type="dxa"/>
            <w:shd w:val="clear" w:color="auto" w:fill="auto"/>
          </w:tcPr>
          <w:p w:rsidR="00C62CB8" w:rsidRPr="006A18B3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lastRenderedPageBreak/>
              <w:t>I Brykhuuset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mk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sk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Hukkehuuset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mk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A4CAD">
              <w:rPr>
                <w:szCs w:val="20"/>
              </w:rPr>
              <w:t>sk</w:t>
            </w: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AA124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gl. Smaae Karte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Haandqværn med Tilbehør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3stk Øllfierdinger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Bøge Olden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stk Bøge-Siebøtter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Høvlebænk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2 stk Vandspande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 .........høvle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1 messing Gribe Kiedel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 smaae Høvle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1 liden ditto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Plov....vle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1 liden Øreballie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2 Buesaug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2de ....se Jern-Gryder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4 Hukkejern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Loen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Skov Øxe og en Syl ....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maale bøtte og et Degtrug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.....ænge Øxe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Paa Loftet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Haand Øxe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5 stk Siebøtter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3 ...........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gl. Standtønder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.....mhage og 1 Hammer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1 gl. Brødhæk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AA1243" w:rsidRDefault="00AA124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Boerskaft med 4 Boer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C62CB8">
              <w:rPr>
                <w:rFonts w:cs="Times New Roman"/>
                <w:b/>
                <w:szCs w:val="20"/>
              </w:rPr>
              <w:t>I Koeladen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Hukkeblok og 1 Snitttebænk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C62CB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Røed Koe 8 Aar gl.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AA1243" w:rsidRDefault="00AA1243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AA1243">
              <w:rPr>
                <w:rFonts w:cs="Times New Roman"/>
                <w:b/>
                <w:szCs w:val="20"/>
              </w:rPr>
              <w:t>I Gaarden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2 stk. Faar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1 Gaas og 1 Gasse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62CB8" w:rsidRPr="00EA4CAD" w:rsidTr="00650554">
        <w:tc>
          <w:tcPr>
            <w:tcW w:w="3377" w:type="dxa"/>
            <w:shd w:val="clear" w:color="auto" w:fill="auto"/>
          </w:tcPr>
          <w:p w:rsidR="00C62CB8" w:rsidRPr="00C62CB8" w:rsidRDefault="00C62CB8" w:rsidP="00FF687B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1 Slibe Jern med trug</w:t>
            </w: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62CB8" w:rsidRPr="00EA4CAD" w:rsidRDefault="00C62CB8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Pr="00EA4CAD" w:rsidRDefault="00AA1243" w:rsidP="00AA124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Videre Fo</w:t>
            </w:r>
            <w:r>
              <w:rPr>
                <w:rFonts w:cs="Times New Roman"/>
                <w:szCs w:val="20"/>
              </w:rPr>
              <w:t>refandtes ikke og paa Forespørg</w:t>
            </w:r>
            <w:r>
              <w:rPr>
                <w:rFonts w:cs="Times New Roman"/>
                <w:szCs w:val="20"/>
              </w:rPr>
              <w:t xml:space="preserve">sel og videre var bekjendt, blev svaret af </w:t>
            </w:r>
            <w:r>
              <w:rPr>
                <w:rFonts w:cs="Times New Roman"/>
                <w:szCs w:val="20"/>
              </w:rPr>
              <w:t>Enke</w:t>
            </w:r>
            <w:r>
              <w:rPr>
                <w:rFonts w:cs="Times New Roman"/>
                <w:szCs w:val="20"/>
              </w:rPr>
              <w:t>manden og Tilsynsværgen, at Intet i saa Maade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var dem bekjendt enten inde eller udstaaende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Pr="00AA1243" w:rsidRDefault="00AA1243" w:rsidP="00FF687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Bliver altsaa Boens Indtægt og Formue den Summa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Pr="00EA4CAD" w:rsidRDefault="00AA1243" w:rsidP="00AA124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Derimod bliver St</w:t>
            </w:r>
            <w:r>
              <w:rPr>
                <w:rFonts w:cs="Times New Roman"/>
                <w:szCs w:val="20"/>
              </w:rPr>
              <w:t>ervboets Gjeld og Besvær, at anfø</w:t>
            </w:r>
            <w:r>
              <w:rPr>
                <w:rFonts w:cs="Times New Roman"/>
                <w:szCs w:val="20"/>
              </w:rPr>
              <w:t>re og beregne saaleedes som af Enkemanden angivet saaledes: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Til Gaardmand Peder Jacobsen i Houggaardene for Bekommet af Kornvahrer Tiie efter anden til den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Summa</w:t>
            </w:r>
          </w:p>
        </w:tc>
        <w:tc>
          <w:tcPr>
            <w:tcW w:w="416" w:type="dxa"/>
            <w:shd w:val="clear" w:color="auto" w:fill="auto"/>
          </w:tcPr>
          <w:p w:rsidR="00AA1243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9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Ligesaa skyldig for bekommet Korn og deel rede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laante Penge,</w:t>
            </w:r>
            <w:r>
              <w:rPr>
                <w:rFonts w:cs="Times New Roman"/>
                <w:szCs w:val="20"/>
              </w:rPr>
              <w:t xml:space="preserve"> til Gaardmand Christian Rasmus</w:t>
            </w:r>
            <w:r>
              <w:rPr>
                <w:rFonts w:cs="Times New Roman"/>
                <w:szCs w:val="20"/>
              </w:rPr>
              <w:t>sen i Houggaardene</w:t>
            </w:r>
          </w:p>
        </w:tc>
        <w:tc>
          <w:tcPr>
            <w:tcW w:w="416" w:type="dxa"/>
            <w:shd w:val="clear" w:color="auto" w:fill="auto"/>
          </w:tcPr>
          <w:p w:rsidR="00AA1243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 Til Huusmand Christen Jensen i Tressebølle Tiid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efter anden laante Penge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 Ligeledes angav Enkemanden at være skyldig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for bekommet Meel paa Svallebølle Mølle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4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5. Enkemanden </w:t>
            </w:r>
            <w:r>
              <w:rPr>
                <w:rFonts w:cs="Times New Roman"/>
                <w:szCs w:val="20"/>
              </w:rPr>
              <w:t>angav at hans salig Kones Begra</w:t>
            </w:r>
            <w:r>
              <w:rPr>
                <w:rFonts w:cs="Times New Roman"/>
                <w:szCs w:val="20"/>
              </w:rPr>
              <w:t>velse havde kost</w:t>
            </w:r>
            <w:r>
              <w:rPr>
                <w:rFonts w:cs="Times New Roman"/>
                <w:szCs w:val="20"/>
              </w:rPr>
              <w:t>et med Kiste, Jord og Klokker i</w:t>
            </w:r>
            <w:r>
              <w:rPr>
                <w:rFonts w:cs="Times New Roman"/>
                <w:szCs w:val="20"/>
              </w:rPr>
              <w:t>alt 10 Rdr, hvilken Summa han havde betalt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og paastod derimod sin Begravelse ligt imod</w:t>
            </w:r>
            <w:r>
              <w:rPr>
                <w:rFonts w:cs="Times New Roman"/>
                <w:szCs w:val="20"/>
              </w:rPr>
              <w:t xml:space="preserve"> af Stervboet godtg</w:t>
            </w:r>
            <w:r>
              <w:rPr>
                <w:rFonts w:cs="Times New Roman"/>
                <w:szCs w:val="20"/>
              </w:rPr>
              <w:t>jorde med</w:t>
            </w:r>
          </w:p>
        </w:tc>
        <w:tc>
          <w:tcPr>
            <w:tcW w:w="416" w:type="dxa"/>
            <w:shd w:val="clear" w:color="auto" w:fill="auto"/>
          </w:tcPr>
          <w:p w:rsidR="00AA1243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AA1243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Vider</w:t>
            </w:r>
            <w:r>
              <w:rPr>
                <w:rFonts w:cs="Times New Roman"/>
                <w:szCs w:val="20"/>
              </w:rPr>
              <w:t>e end anførte Gjæld vidste Enke</w:t>
            </w:r>
            <w:r>
              <w:rPr>
                <w:rFonts w:cs="Times New Roman"/>
                <w:szCs w:val="20"/>
              </w:rPr>
              <w:t>manden ikke at angive, eller var sig bevidst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at hæfte paa dette Stervboe.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8174" w:type="dxa"/>
            <w:gridSpan w:val="8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 dernæst bliver dette Skiftes Bekosning at beregne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saaledes: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6870" w:type="dxa"/>
            <w:gridSpan w:val="5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Sallarium af Boets Masse. 66Rd 2mk 12 sk. ....</w:t>
            </w:r>
          </w:p>
        </w:tc>
        <w:tc>
          <w:tcPr>
            <w:tcW w:w="31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6870" w:type="dxa"/>
            <w:gridSpan w:val="5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For Skifte Actens Beskrivelse 2Rd</w:t>
            </w:r>
          </w:p>
        </w:tc>
        <w:tc>
          <w:tcPr>
            <w:tcW w:w="31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A1243" w:rsidRPr="00EA4CAD" w:rsidTr="00650554">
        <w:tc>
          <w:tcPr>
            <w:tcW w:w="6870" w:type="dxa"/>
            <w:gridSpan w:val="5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c. Til det Kongl. Revisions Contoir er 1/3 Proct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er 10 sk Sølv eller i Sedl. og Tegn</w:t>
            </w:r>
          </w:p>
        </w:tc>
        <w:tc>
          <w:tcPr>
            <w:tcW w:w="31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12½ 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A1243" w:rsidRPr="00EA4CAD" w:rsidTr="00650554">
        <w:tc>
          <w:tcPr>
            <w:tcW w:w="6870" w:type="dxa"/>
            <w:gridSpan w:val="5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d. Til Justitsfondet 20 pct er 3mk 4sk Sølv eller</w:t>
            </w:r>
          </w:p>
        </w:tc>
        <w:tc>
          <w:tcPr>
            <w:tcW w:w="31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13½</w:t>
            </w:r>
          </w:p>
        </w:tc>
      </w:tr>
      <w:tr w:rsidR="00650554" w:rsidRPr="00EA4CAD" w:rsidTr="00650554">
        <w:tc>
          <w:tcPr>
            <w:tcW w:w="7186" w:type="dxa"/>
            <w:gridSpan w:val="6"/>
            <w:shd w:val="clear" w:color="auto" w:fill="auto"/>
          </w:tcPr>
          <w:p w:rsidR="00650554" w:rsidRDefault="00650554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e. Stemplet Papiir til Skifte Acten Nr 1er 27sk Sølv alt er i Sedler og Tegn med ......</w:t>
            </w:r>
          </w:p>
        </w:tc>
        <w:tc>
          <w:tcPr>
            <w:tcW w:w="422" w:type="dxa"/>
            <w:shd w:val="clear" w:color="auto" w:fill="auto"/>
          </w:tcPr>
          <w:p w:rsidR="00650554" w:rsidRDefault="00650554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50554" w:rsidRDefault="00650554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AA1243" w:rsidRPr="00EA4CAD" w:rsidTr="00650554">
        <w:tc>
          <w:tcPr>
            <w:tcW w:w="6870" w:type="dxa"/>
            <w:gridSpan w:val="5"/>
            <w:shd w:val="clear" w:color="auto" w:fill="auto"/>
          </w:tcPr>
          <w:p w:rsidR="00AA1243" w:rsidRDefault="00650554" w:rsidP="0065055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f. Til de 2de Mænd </w:t>
            </w:r>
            <w:r>
              <w:rPr>
                <w:rFonts w:cs="Times New Roman"/>
                <w:szCs w:val="20"/>
              </w:rPr>
              <w:t>.... har overværet denne Forret</w:t>
            </w:r>
            <w:r>
              <w:rPr>
                <w:rFonts w:cs="Times New Roman"/>
                <w:szCs w:val="20"/>
              </w:rPr>
              <w:t>ni</w:t>
            </w:r>
            <w:r>
              <w:rPr>
                <w:rFonts w:cs="Times New Roman"/>
                <w:szCs w:val="20"/>
              </w:rPr>
              <w:t>ng hver 1 Dag til hver 32sk Sølv</w:t>
            </w:r>
            <w:r>
              <w:rPr>
                <w:rFonts w:cs="Times New Roman"/>
                <w:szCs w:val="20"/>
              </w:rPr>
              <w:t xml:space="preserve"> er i Sedl. og Tegn</w:t>
            </w:r>
          </w:p>
        </w:tc>
        <w:tc>
          <w:tcPr>
            <w:tcW w:w="31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A1243" w:rsidRDefault="00AA1243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1243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A1243" w:rsidRPr="00EA4CAD" w:rsidRDefault="00AA1243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 Boens Udgivt</w:t>
            </w:r>
          </w:p>
        </w:tc>
        <w:tc>
          <w:tcPr>
            <w:tcW w:w="41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72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AA1243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Naar forestaaende Boens Beholdning liqvideres med ovenstaaende Udgivt, bliver altsaa til Arv og Deling den Summa = 7Rd 3mk 12sk, hvor af Enkemanden tilkommer det halve med</w:t>
            </w:r>
          </w:p>
        </w:tc>
        <w:tc>
          <w:tcPr>
            <w:tcW w:w="416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de 4 Umyndige Børn lige Summa, der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beløber for enhver især saaledes, nemlig:</w:t>
            </w:r>
          </w:p>
        </w:tc>
        <w:tc>
          <w:tcPr>
            <w:tcW w:w="416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650554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50554" w:rsidRPr="00EA4CAD" w:rsidRDefault="00650554" w:rsidP="00FF687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hver af Sønnerne en Broderlod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med 1Rd 1mk 10 1/73 og til hver af Døttrene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en Søsterlod med 3mk 13 1/3sk er for dem alle</w:t>
            </w:r>
          </w:p>
        </w:tc>
        <w:tc>
          <w:tcPr>
            <w:tcW w:w="416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50554" w:rsidRPr="00EA4CAD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650554" w:rsidRPr="00EA4CAD" w:rsidTr="00650554">
        <w:tc>
          <w:tcPr>
            <w:tcW w:w="8174" w:type="dxa"/>
            <w:gridSpan w:val="8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udgjør Boens Beholdning</w:t>
            </w:r>
          </w:p>
        </w:tc>
        <w:tc>
          <w:tcPr>
            <w:tcW w:w="416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650554" w:rsidRDefault="00650554" w:rsidP="0065055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</w:tbl>
    <w:p w:rsidR="006A18B3" w:rsidRDefault="006A18B3" w:rsidP="002F5FF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Forestaaende de Umyndiges Mødrene Arv, bliver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deres Fader og Tilsynsværge at anvende til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deres Fornødenheder i Overeensstemmelse med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.......terne af 31te July 1790 og 22 September 1792, og derfor i sin Tiids at ..... til Ansvar.</w:t>
      </w:r>
    </w:p>
    <w:p w:rsidR="00650554" w:rsidRDefault="00650554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50554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Dog erklærede Enkemanden de Umyndiges Fader, at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af Kjærlighed til sine Børn, ville istedenfor oven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anførte dem tilfalden</w:t>
      </w:r>
      <w:r w:rsidR="00650554">
        <w:rPr>
          <w:rFonts w:cs="Times New Roman"/>
          <w:szCs w:val="20"/>
        </w:rPr>
        <w:t>de ubetydelige Mødrene Arv, til</w:t>
      </w:r>
      <w:r>
        <w:rPr>
          <w:rFonts w:cs="Times New Roman"/>
          <w:szCs w:val="20"/>
        </w:rPr>
        <w:t>lægge og for...nde hver af disse, uden Hensyn Søn eller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Datter, hver en Fyr eller Egekiste med Beslag, alt lige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han i Tiden kunde overkomme, naar disse i sin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Tiid efterhaanden, maatte kunde behøve og tre........</w:t>
      </w:r>
    </w:p>
    <w:p w:rsidR="00650554" w:rsidRDefault="00650554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50554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Men da dette bliver at fradrage hans egen Lod, saa kan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altsaa ..... betragtes ...... Gave og ikke som Arv.</w:t>
      </w:r>
      <w:r w:rsidR="00650554">
        <w:rPr>
          <w:rFonts w:cs="Times New Roman"/>
          <w:szCs w:val="20"/>
        </w:rPr>
        <w:t xml:space="preserve"> </w:t>
      </w:r>
    </w:p>
    <w:p w:rsidR="00650554" w:rsidRDefault="00650554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bemærkes at ingen af de under dette Skifte anførte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Kreditorer forlangte n</w:t>
      </w:r>
      <w:r w:rsidR="00650554">
        <w:rPr>
          <w:rFonts w:cs="Times New Roman"/>
          <w:szCs w:val="20"/>
        </w:rPr>
        <w:t>oget Udlæg her i Boet, men deri</w:t>
      </w:r>
      <w:r>
        <w:rPr>
          <w:rFonts w:cs="Times New Roman"/>
          <w:szCs w:val="20"/>
        </w:rPr>
        <w:t>mod antog Ekemanden for god, indtil han .... Tiid og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Leilighed kan udbetale ........., følgelig steete ingen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Udlæg for benævnte Fordringer.</w:t>
      </w:r>
    </w:p>
    <w:p w:rsidR="00650554" w:rsidRDefault="00650554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Ved Forretningen havde ingen flere meldt sig med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Fordringer paa Boet, ligesom Enkemanden og anbød? at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holde Skifteforvalteren anger og kravesløs, for alt hvad som</w:t>
      </w:r>
      <w:r w:rsidR="0065055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af dette Skifte nu og i </w:t>
      </w:r>
      <w:r w:rsidR="00650554">
        <w:rPr>
          <w:rFonts w:cs="Times New Roman"/>
          <w:szCs w:val="20"/>
        </w:rPr>
        <w:t>Fremtiden maatte opstaae og der</w:t>
      </w:r>
      <w:r>
        <w:rPr>
          <w:rFonts w:cs="Times New Roman"/>
          <w:szCs w:val="20"/>
        </w:rPr>
        <w:t>af ........dere</w:t>
      </w:r>
    </w:p>
    <w:p w:rsidR="00650554" w:rsidRDefault="00650554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Boet blev derefter E</w:t>
      </w:r>
      <w:r w:rsidR="00650554">
        <w:rPr>
          <w:rFonts w:cs="Times New Roman"/>
          <w:szCs w:val="20"/>
        </w:rPr>
        <w:t>nkemanden extraderet, og som in</w:t>
      </w:r>
      <w:r>
        <w:rPr>
          <w:rFonts w:cs="Times New Roman"/>
          <w:szCs w:val="20"/>
        </w:rPr>
        <w:t xml:space="preserve">gen havde videre ved dette </w:t>
      </w:r>
      <w:r w:rsidR="00650554">
        <w:rPr>
          <w:rFonts w:cs="Times New Roman"/>
          <w:szCs w:val="20"/>
        </w:rPr>
        <w:t>Skifte at erindre, ejheller Til</w:t>
      </w:r>
      <w:r>
        <w:rPr>
          <w:rFonts w:cs="Times New Roman"/>
          <w:szCs w:val="20"/>
        </w:rPr>
        <w:t>synsværgen, blev samme, saaledes som anført sluttet</w:t>
      </w:r>
      <w:r w:rsidR="00650554">
        <w:rPr>
          <w:rFonts w:cs="Times New Roman"/>
          <w:szCs w:val="20"/>
        </w:rPr>
        <w:t xml:space="preserve"> og tilendebragt. Bekræftes ved e</w:t>
      </w:r>
      <w:r>
        <w:rPr>
          <w:rFonts w:cs="Times New Roman"/>
          <w:szCs w:val="20"/>
        </w:rPr>
        <w:t>nhvers Underskrivt.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Datum Houggaardene ut Supra.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........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Christopher C.R.S. Rasmussen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Tilsynsværge for de Umyndige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Jørgen I.P.S. Poulsen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Overværende Vitterligheds Vidner ved denne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..... Forretning 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Jeppe Jacobsen    ..Nielsen</w:t>
      </w:r>
    </w:p>
    <w:p w:rsidR="006A69B7" w:rsidRDefault="006A69B7" w:rsidP="006A69B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748F0" w:rsidRDefault="00D748F0" w:rsidP="00D748F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F1982" w:rsidRDefault="008F1982"/>
    <w:sectPr w:rsidR="008F198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7D" w:rsidRDefault="00D7277D" w:rsidP="00650554">
      <w:r>
        <w:separator/>
      </w:r>
    </w:p>
  </w:endnote>
  <w:endnote w:type="continuationSeparator" w:id="0">
    <w:p w:rsidR="00D7277D" w:rsidRDefault="00D7277D" w:rsidP="006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3560"/>
      <w:docPartObj>
        <w:docPartGallery w:val="Page Numbers (Bottom of Page)"/>
        <w:docPartUnique/>
      </w:docPartObj>
    </w:sdtPr>
    <w:sdtContent>
      <w:p w:rsidR="00650554" w:rsidRDefault="0065055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50554" w:rsidRDefault="006505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7D" w:rsidRDefault="00D7277D" w:rsidP="00650554">
      <w:r>
        <w:separator/>
      </w:r>
    </w:p>
  </w:footnote>
  <w:footnote w:type="continuationSeparator" w:id="0">
    <w:p w:rsidR="00D7277D" w:rsidRDefault="00D7277D" w:rsidP="0065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2"/>
    <w:rsid w:val="00213781"/>
    <w:rsid w:val="002F5FF5"/>
    <w:rsid w:val="00393DA6"/>
    <w:rsid w:val="003C7EDD"/>
    <w:rsid w:val="00567B70"/>
    <w:rsid w:val="005D7CE1"/>
    <w:rsid w:val="00650554"/>
    <w:rsid w:val="006A18B3"/>
    <w:rsid w:val="006A69B7"/>
    <w:rsid w:val="006E33B5"/>
    <w:rsid w:val="008F1982"/>
    <w:rsid w:val="009E7F60"/>
    <w:rsid w:val="00AA1243"/>
    <w:rsid w:val="00B37692"/>
    <w:rsid w:val="00BF72E0"/>
    <w:rsid w:val="00C62CB8"/>
    <w:rsid w:val="00D7277D"/>
    <w:rsid w:val="00D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9EB7-E61E-46B1-B9DA-4FEF10D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05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0554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6505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0554"/>
    <w:rPr>
      <w:rFonts w:ascii="Times New Roman" w:hAnsi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05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0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1116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9</cp:revision>
  <cp:lastPrinted>2015-05-03T19:13:00Z</cp:lastPrinted>
  <dcterms:created xsi:type="dcterms:W3CDTF">2015-05-01T17:52:00Z</dcterms:created>
  <dcterms:modified xsi:type="dcterms:W3CDTF">2015-05-03T19:13:00Z</dcterms:modified>
</cp:coreProperties>
</file>