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81" w:rsidRPr="00E00AF3" w:rsidRDefault="005F7911">
      <w:pPr>
        <w:rPr>
          <w:szCs w:val="20"/>
        </w:rPr>
      </w:pPr>
      <w:r w:rsidRPr="00E00AF3">
        <w:rPr>
          <w:szCs w:val="20"/>
        </w:rPr>
        <w:t>1994 Anne Elisabeth Hansdatter skifte</w:t>
      </w:r>
    </w:p>
    <w:p w:rsidR="00335573" w:rsidRPr="00E00AF3" w:rsidRDefault="00335573">
      <w:pPr>
        <w:rPr>
          <w:szCs w:val="20"/>
        </w:rPr>
      </w:pPr>
    </w:p>
    <w:p w:rsidR="00335573" w:rsidRPr="00E00AF3" w:rsidRDefault="00335573">
      <w:pPr>
        <w:rPr>
          <w:szCs w:val="20"/>
        </w:rPr>
      </w:pPr>
      <w:r w:rsidRPr="00E00AF3">
        <w:rPr>
          <w:szCs w:val="20"/>
        </w:rPr>
        <w:t>Skifteprotokol Nyborg-Tranekær amt 1770-1788</w:t>
      </w:r>
      <w:r w:rsidR="00B97879" w:rsidRPr="00E00AF3">
        <w:rPr>
          <w:szCs w:val="20"/>
        </w:rPr>
        <w:t xml:space="preserve"> </w:t>
      </w:r>
      <w:r w:rsidR="007701EA" w:rsidRPr="00E00AF3">
        <w:rPr>
          <w:szCs w:val="20"/>
        </w:rPr>
        <w:t>pag. 238-</w:t>
      </w:r>
      <w:r w:rsidR="00BC167A">
        <w:rPr>
          <w:szCs w:val="20"/>
        </w:rPr>
        <w:t>241</w:t>
      </w:r>
      <w:r w:rsidR="007701EA" w:rsidRPr="00E00AF3">
        <w:rPr>
          <w:szCs w:val="20"/>
        </w:rPr>
        <w:t xml:space="preserve">  </w:t>
      </w:r>
      <w:r w:rsidR="00B97879" w:rsidRPr="00E00AF3">
        <w:rPr>
          <w:szCs w:val="20"/>
        </w:rPr>
        <w:t>billede 244-247</w:t>
      </w:r>
    </w:p>
    <w:p w:rsidR="00AB652C" w:rsidRPr="00E00AF3" w:rsidRDefault="00AB652C">
      <w:pPr>
        <w:rPr>
          <w:szCs w:val="20"/>
        </w:rPr>
      </w:pPr>
    </w:p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E00AF3">
        <w:rPr>
          <w:rFonts w:cs="Times New Roman"/>
          <w:szCs w:val="20"/>
        </w:rPr>
        <w:t>Skifte Brev efter</w:t>
      </w:r>
      <w:r>
        <w:rPr>
          <w:rFonts w:cs="Times New Roman"/>
          <w:szCs w:val="20"/>
        </w:rPr>
        <w:t xml:space="preserve"> </w:t>
      </w:r>
      <w:r w:rsidRPr="006E04AA">
        <w:rPr>
          <w:rFonts w:cs="Times New Roman"/>
          <w:szCs w:val="20"/>
        </w:rPr>
        <w:t xml:space="preserve">Lars Christensen Lollick huusmands afgl. </w:t>
      </w:r>
      <w:r w:rsidRPr="00E00AF3">
        <w:rPr>
          <w:rFonts w:cs="Times New Roman"/>
          <w:szCs w:val="20"/>
        </w:rPr>
        <w:t>Hustrue Anna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Elisabeth Hansdatter paa Langeland. - Begyndt den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18de Febr 1782 og sluttet samme dag.</w:t>
      </w:r>
    </w:p>
    <w:p w:rsidR="006E04AA" w:rsidRPr="00E00AF3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E00AF3">
        <w:rPr>
          <w:rFonts w:cs="Times New Roman"/>
          <w:szCs w:val="20"/>
        </w:rPr>
        <w:t>Johan Thomas Flindt, Deris Kongelig Mayestæts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General Audit</w:t>
      </w:r>
      <w:r>
        <w:rPr>
          <w:rFonts w:cs="Times New Roman"/>
          <w:szCs w:val="20"/>
        </w:rPr>
        <w:t>e</w:t>
      </w:r>
      <w:r w:rsidRPr="00E00AF3">
        <w:rPr>
          <w:rFonts w:cs="Times New Roman"/>
          <w:szCs w:val="20"/>
        </w:rPr>
        <w:t>ur, samt B</w:t>
      </w:r>
      <w:r>
        <w:rPr>
          <w:rFonts w:cs="Times New Roman"/>
          <w:szCs w:val="20"/>
        </w:rPr>
        <w:t>ye og Herretsfoged, giør Vitter</w:t>
      </w:r>
      <w:r w:rsidRPr="00E00AF3">
        <w:rPr>
          <w:rFonts w:cs="Times New Roman"/>
          <w:szCs w:val="20"/>
        </w:rPr>
        <w:t>lig. Anno 1782 den 18de Febr. paa Hans</w:t>
      </w:r>
      <w:r>
        <w:rPr>
          <w:rFonts w:cs="Times New Roman"/>
          <w:szCs w:val="20"/>
        </w:rPr>
        <w:t>s</w:t>
      </w:r>
      <w:r w:rsidRPr="00E00AF3">
        <w:rPr>
          <w:rFonts w:cs="Times New Roman"/>
          <w:szCs w:val="20"/>
        </w:rPr>
        <w:t xml:space="preserve"> Excellence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HøyVelbaarne Hr Geheime Raad og Amtmand Baron von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Hol</w:t>
      </w:r>
      <w:r>
        <w:rPr>
          <w:rFonts w:cs="Times New Roman"/>
          <w:szCs w:val="20"/>
        </w:rPr>
        <w:t>st</w:t>
      </w:r>
      <w:r w:rsidRPr="00E00AF3">
        <w:rPr>
          <w:rFonts w:cs="Times New Roman"/>
          <w:szCs w:val="20"/>
        </w:rPr>
        <w:t>ens, som og tillige paa egne Vegne, at have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jndfundet mig udi det SelvEjer Lars Rasmussen Krog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Lo</w:t>
      </w:r>
      <w:r w:rsidRPr="00E00AF3">
        <w:rPr>
          <w:rFonts w:cs="Times New Roman"/>
          <w:szCs w:val="20"/>
        </w:rPr>
        <w:t>ngelse tilhørende og paa hans frie Ejendomsgaards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Grund</w:t>
      </w:r>
      <w:r w:rsidRPr="00E00AF3">
        <w:rPr>
          <w:rFonts w:cs="Times New Roman"/>
          <w:szCs w:val="20"/>
        </w:rPr>
        <w:t xml:space="preserve"> staaende Huus, der</w:t>
      </w:r>
      <w:r>
        <w:rPr>
          <w:rFonts w:cs="Times New Roman"/>
          <w:szCs w:val="20"/>
        </w:rPr>
        <w:t xml:space="preserve"> beboes af Lars Christensen Lol</w:t>
      </w:r>
      <w:r w:rsidRPr="00E00AF3">
        <w:rPr>
          <w:rFonts w:cs="Times New Roman"/>
          <w:szCs w:val="20"/>
        </w:rPr>
        <w:t>lick, hvis Huustrue Anna Elisabeth Hansdatter den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 xml:space="preserve">30de Janr. sidst ved døden afgik, for efter </w:t>
      </w:r>
      <w:r>
        <w:rPr>
          <w:rFonts w:cs="Times New Roman"/>
          <w:szCs w:val="20"/>
        </w:rPr>
        <w:t>er</w:t>
      </w:r>
      <w:r w:rsidRPr="00E00AF3">
        <w:rPr>
          <w:rFonts w:cs="Times New Roman"/>
          <w:szCs w:val="20"/>
        </w:rPr>
        <w:t>melte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afdøde at tage,</w:t>
      </w:r>
      <w:r>
        <w:rPr>
          <w:rFonts w:cs="Times New Roman"/>
          <w:szCs w:val="20"/>
        </w:rPr>
        <w:t xml:space="preserve"> at tage Sterfboen under Regi</w:t>
      </w:r>
      <w:r w:rsidRPr="00E00AF3">
        <w:rPr>
          <w:rFonts w:cs="Times New Roman"/>
          <w:szCs w:val="20"/>
        </w:rPr>
        <w:t>stering og Vurdering, til viidere paafølgende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lovlig Skifte behandling.</w:t>
      </w:r>
    </w:p>
    <w:p w:rsidR="006E04AA" w:rsidRPr="00E00AF3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E00AF3">
        <w:rPr>
          <w:rFonts w:cs="Times New Roman"/>
          <w:szCs w:val="20"/>
        </w:rPr>
        <w:t>Arvingern</w:t>
      </w:r>
      <w:r>
        <w:rPr>
          <w:rFonts w:cs="Times New Roman"/>
          <w:szCs w:val="20"/>
        </w:rPr>
        <w:t>e er paa den eene Siide Enkeman</w:t>
      </w:r>
      <w:r w:rsidRPr="00E00AF3">
        <w:rPr>
          <w:rFonts w:cs="Times New Roman"/>
          <w:szCs w:val="20"/>
        </w:rPr>
        <w:t>den Lar</w:t>
      </w:r>
      <w:bookmarkStart w:id="0" w:name="_GoBack"/>
      <w:bookmarkEnd w:id="0"/>
      <w:r w:rsidRPr="00E00AF3">
        <w:rPr>
          <w:rFonts w:cs="Times New Roman"/>
          <w:szCs w:val="20"/>
        </w:rPr>
        <w:t>s Christens Lollick, og paa den anden hans med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den afdøde i lovlig Egteskab sammenaflede Børn,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nemlig: 1. Hans Larsen 23 aar, 2. Christen Larsen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16 aar, 3. Jacob Larsen 14 Aar, 4. Jens Larsen 12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Aar, alle 4re Grevskabet tilhørende, 5. Een datter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Sidsel Larsdatter 25 aar, tienden i Fugelsbølle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 xml:space="preserve">6. Karsn Larsdatter 18 aar tienende i Vindebye, 7. </w:t>
      </w:r>
      <w:r w:rsidRPr="002332D0">
        <w:rPr>
          <w:rFonts w:cs="Times New Roman"/>
          <w:szCs w:val="20"/>
        </w:rPr>
        <w:t>Else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Maria Larsdatter 10 aar, hiemme hos Fadere. Af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hvilke Børn ingen nu fandtes</w:t>
      </w:r>
      <w:r w:rsidRPr="00E00AF3">
        <w:rPr>
          <w:rFonts w:cs="Times New Roman"/>
          <w:szCs w:val="20"/>
        </w:rPr>
        <w:t xml:space="preserve"> tilstæde; ikkehelller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var Huusmand Jens Christ</w:t>
      </w:r>
      <w:r>
        <w:rPr>
          <w:rFonts w:cs="Times New Roman"/>
          <w:szCs w:val="20"/>
        </w:rPr>
        <w:t>ensen Lollick, der er deres Far</w:t>
      </w:r>
      <w:r w:rsidRPr="00E00AF3">
        <w:rPr>
          <w:rFonts w:cs="Times New Roman"/>
          <w:szCs w:val="20"/>
        </w:rPr>
        <w:t>broder og altsaa eft</w:t>
      </w:r>
      <w:r>
        <w:rPr>
          <w:rFonts w:cs="Times New Roman"/>
          <w:szCs w:val="20"/>
        </w:rPr>
        <w:t>er loven deres Fødte Værge, end</w:t>
      </w:r>
      <w:r w:rsidRPr="00E00AF3">
        <w:rPr>
          <w:rFonts w:cs="Times New Roman"/>
          <w:szCs w:val="20"/>
        </w:rPr>
        <w:t>nu sig her jndfunden; Des Aarsag, som Tilsyhns Værge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blev antaget og bes</w:t>
      </w:r>
      <w:r>
        <w:rPr>
          <w:rFonts w:cs="Times New Roman"/>
          <w:szCs w:val="20"/>
        </w:rPr>
        <w:t>kikket Lars Rasmussen Krog Selv</w:t>
      </w:r>
      <w:r w:rsidRPr="00E00AF3">
        <w:rPr>
          <w:rFonts w:cs="Times New Roman"/>
          <w:szCs w:val="20"/>
        </w:rPr>
        <w:t>Ejer som ved Skiftet iagttager Børnes Parte</w:t>
      </w:r>
      <w:r>
        <w:rPr>
          <w:rFonts w:cs="Times New Roman"/>
          <w:szCs w:val="20"/>
        </w:rPr>
        <w:t>s</w:t>
      </w:r>
      <w:r w:rsidRPr="00E00AF3">
        <w:rPr>
          <w:rFonts w:cs="Times New Roman"/>
          <w:szCs w:val="20"/>
        </w:rPr>
        <w:t>, da det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naar Skifftet er sluttet, bliver den fødte Værges Pligt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sig V</w:t>
      </w:r>
      <w:r>
        <w:rPr>
          <w:rFonts w:cs="Times New Roman"/>
          <w:szCs w:val="20"/>
        </w:rPr>
        <w:t>ærgemaalet at antage. Som Vurde</w:t>
      </w:r>
      <w:r w:rsidRPr="00E00AF3">
        <w:rPr>
          <w:rFonts w:cs="Times New Roman"/>
          <w:szCs w:val="20"/>
        </w:rPr>
        <w:t>rings- og Vitterligheds Mænd vare tilstæde Hans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Christensen Huusmand og</w:t>
      </w:r>
      <w:r>
        <w:rPr>
          <w:rFonts w:cs="Times New Roman"/>
          <w:szCs w:val="20"/>
        </w:rPr>
        <w:t xml:space="preserve"> Morten Jørgensen lige saa Huus</w:t>
      </w:r>
      <w:r w:rsidRPr="00E00AF3">
        <w:rPr>
          <w:rFonts w:cs="Times New Roman"/>
          <w:szCs w:val="20"/>
        </w:rPr>
        <w:t>mand, begge af Longelse. Hvor da forførst</w:t>
      </w:r>
      <w:r>
        <w:rPr>
          <w:rFonts w:cs="Times New Roman"/>
          <w:szCs w:val="20"/>
        </w:rPr>
        <w:t xml:space="preserve"> </w:t>
      </w:r>
      <w:r w:rsidRPr="00E00AF3">
        <w:rPr>
          <w:rFonts w:cs="Times New Roman"/>
          <w:szCs w:val="20"/>
        </w:rPr>
        <w:t>hvad Sterfboen forefandtes, blev antegnet:</w:t>
      </w:r>
    </w:p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567"/>
        <w:gridCol w:w="708"/>
        <w:gridCol w:w="515"/>
        <w:gridCol w:w="450"/>
        <w:gridCol w:w="494"/>
        <w:gridCol w:w="428"/>
      </w:tblGrid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490309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00AF3">
              <w:rPr>
                <w:rFonts w:cs="Times New Roman"/>
                <w:szCs w:val="20"/>
              </w:rPr>
              <w:t>I Stuen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Rd</w:t>
            </w: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8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 w:rsidRPr="00E00AF3">
              <w:rPr>
                <w:rFonts w:cs="Times New Roman"/>
                <w:szCs w:val="20"/>
              </w:rPr>
              <w:t>Et Fyhr Bord med Kors Foed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490309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00AF3">
              <w:rPr>
                <w:rFonts w:cs="Times New Roman"/>
                <w:szCs w:val="20"/>
              </w:rPr>
              <w:t>Efter at saavidt var passeret jndfandt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sig den fødte Værge Huusmand Jens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Christensen Lollick; alligevel kunne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Lars Krogh ikke dispenseres fra det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hortil hand er beskikket, men begge haver Conjunction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at iagtta</w:t>
            </w:r>
            <w:r>
              <w:rPr>
                <w:rFonts w:cs="Times New Roman"/>
                <w:szCs w:val="20"/>
              </w:rPr>
              <w:t>ge Børnenes Rætt; hvoraf da føl</w:t>
            </w:r>
            <w:r w:rsidRPr="00E00AF3">
              <w:rPr>
                <w:rFonts w:cs="Times New Roman"/>
                <w:szCs w:val="20"/>
              </w:rPr>
              <w:t>ger, at den fødte Værge og efter kort eller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lang tiid, kan be</w:t>
            </w:r>
            <w:r>
              <w:rPr>
                <w:rFonts w:cs="Times New Roman"/>
                <w:szCs w:val="20"/>
              </w:rPr>
              <w:t>brejde</w:t>
            </w:r>
            <w:r>
              <w:rPr>
                <w:rFonts w:cs="Times New Roman"/>
                <w:szCs w:val="20"/>
              </w:rPr>
              <w:t xml:space="preserve"> tilsyhns Værgen no</w:t>
            </w:r>
            <w:r w:rsidRPr="00E00AF3">
              <w:rPr>
                <w:rFonts w:cs="Times New Roman"/>
                <w:szCs w:val="20"/>
              </w:rPr>
              <w:t>gen efterla</w:t>
            </w:r>
            <w:r>
              <w:rPr>
                <w:rFonts w:cs="Times New Roman"/>
                <w:szCs w:val="20"/>
              </w:rPr>
              <w:t>denhed, men begge staaer til an</w:t>
            </w:r>
            <w:r w:rsidRPr="00E00AF3">
              <w:rPr>
                <w:rFonts w:cs="Times New Roman"/>
                <w:szCs w:val="20"/>
              </w:rPr>
              <w:t>svar for Børnene i sin tiid.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 w:rsidRPr="002332D0">
              <w:rPr>
                <w:rFonts w:cs="Times New Roman"/>
                <w:szCs w:val="20"/>
              </w:rPr>
              <w:t>2de Træe Stoele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 w:rsidRPr="002332D0">
              <w:rPr>
                <w:rFonts w:cs="Times New Roman"/>
                <w:szCs w:val="20"/>
              </w:rPr>
              <w:t>Een Skinnestoel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00AF3">
              <w:rPr>
                <w:rFonts w:cs="Times New Roman"/>
                <w:szCs w:val="20"/>
              </w:rPr>
              <w:t xml:space="preserve">1 Jern Kakkelovn, som ej </w:t>
            </w:r>
            <w:r>
              <w:rPr>
                <w:rFonts w:cs="Times New Roman"/>
                <w:szCs w:val="20"/>
              </w:rPr>
              <w:t xml:space="preserve">blev </w:t>
            </w:r>
            <w:r w:rsidRPr="00E00AF3">
              <w:rPr>
                <w:rFonts w:cs="Times New Roman"/>
                <w:szCs w:val="20"/>
              </w:rPr>
              <w:t>Vurderet, fordi den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efter saavel Enkemanden, som begge Værgernes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Tilstaaelse, ej var den førstes Ejendom, men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ham</w:t>
            </w:r>
            <w:r w:rsidRPr="00E00AF3">
              <w:rPr>
                <w:rFonts w:cs="Times New Roman"/>
                <w:szCs w:val="20"/>
              </w:rPr>
              <w:t xml:space="preserve"> lejet af Hans Madsen af Frellesvig.</w:t>
            </w:r>
          </w:p>
          <w:p w:rsidR="00490309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490309" w:rsidRPr="00E00AF3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E00AF3">
              <w:rPr>
                <w:rFonts w:cs="Times New Roman"/>
                <w:szCs w:val="20"/>
              </w:rPr>
              <w:t>Enkemanden fremlagde et Document, udstædt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af ham den 3de</w:t>
            </w:r>
            <w:r>
              <w:rPr>
                <w:rFonts w:cs="Times New Roman"/>
                <w:szCs w:val="20"/>
              </w:rPr>
              <w:t xml:space="preserve"> Octobr. 1778 og læst ved Lange</w:t>
            </w:r>
            <w:r w:rsidRPr="00E00AF3">
              <w:rPr>
                <w:rFonts w:cs="Times New Roman"/>
                <w:szCs w:val="20"/>
              </w:rPr>
              <w:t>lands herretsting den 6te May 1780 til Jørgen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Skoemager og Niccolai Jespersen, hvorved hand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 xml:space="preserve">tilstaaer det </w:t>
            </w:r>
            <w:r>
              <w:rPr>
                <w:rFonts w:cs="Times New Roman"/>
                <w:szCs w:val="20"/>
              </w:rPr>
              <w:t>derudi</w:t>
            </w:r>
            <w:r w:rsidRPr="00E00AF3">
              <w:rPr>
                <w:rFonts w:cs="Times New Roman"/>
                <w:szCs w:val="20"/>
              </w:rPr>
              <w:t xml:space="preserve"> Specificerede af ermeldte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2de Persohn</w:t>
            </w:r>
            <w:r>
              <w:rPr>
                <w:rFonts w:cs="Times New Roman"/>
                <w:szCs w:val="20"/>
              </w:rPr>
              <w:t>er at være laandt; og da de sam</w:t>
            </w:r>
            <w:r w:rsidRPr="00E00AF3">
              <w:rPr>
                <w:rFonts w:cs="Times New Roman"/>
                <w:szCs w:val="20"/>
              </w:rPr>
              <w:t xml:space="preserve">me ting endnu </w:t>
            </w:r>
            <w:r>
              <w:rPr>
                <w:rFonts w:cs="Times New Roman"/>
                <w:szCs w:val="20"/>
              </w:rPr>
              <w:t>fandtes her i Stærfboen, saa be</w:t>
            </w:r>
            <w:r w:rsidRPr="00E00AF3">
              <w:rPr>
                <w:rFonts w:cs="Times New Roman"/>
                <w:szCs w:val="20"/>
              </w:rPr>
              <w:t xml:space="preserve">gierede hand samme forbigaaet, </w:t>
            </w:r>
            <w:r>
              <w:rPr>
                <w:rFonts w:cs="Times New Roman"/>
                <w:szCs w:val="20"/>
              </w:rPr>
              <w:t xml:space="preserve">efterde </w:t>
            </w:r>
            <w:r w:rsidRPr="00E00AF3">
              <w:rPr>
                <w:rFonts w:cs="Times New Roman"/>
                <w:szCs w:val="20"/>
              </w:rPr>
              <w:t>hvad</w:t>
            </w:r>
            <w:r>
              <w:rPr>
                <w:rFonts w:cs="Times New Roman"/>
                <w:szCs w:val="20"/>
              </w:rPr>
              <w:t xml:space="preserve"> </w:t>
            </w:r>
            <w:r w:rsidRPr="00E00AF3">
              <w:rPr>
                <w:rFonts w:cs="Times New Roman"/>
                <w:szCs w:val="20"/>
              </w:rPr>
              <w:t>der var laandt o</w:t>
            </w:r>
            <w:r>
              <w:rPr>
                <w:rFonts w:cs="Times New Roman"/>
                <w:szCs w:val="20"/>
              </w:rPr>
              <w:t>g ej ham tilhørende, ikke Stærv</w:t>
            </w:r>
            <w:r w:rsidRPr="00E00AF3">
              <w:rPr>
                <w:rFonts w:cs="Times New Roman"/>
                <w:szCs w:val="20"/>
              </w:rPr>
              <w:t>boen til Jndtægt kunne beregnes.</w:t>
            </w:r>
          </w:p>
          <w:p w:rsidR="00490309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490309" w:rsidRPr="002332D0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2332D0">
              <w:rPr>
                <w:rFonts w:cs="Times New Roman"/>
                <w:szCs w:val="20"/>
              </w:rPr>
              <w:t>Paa Skite Rættens Tilspørgsel Erklæ</w:t>
            </w:r>
            <w:r>
              <w:rPr>
                <w:rFonts w:cs="Times New Roman"/>
                <w:szCs w:val="20"/>
              </w:rPr>
              <w:t>rede begge Vær</w:t>
            </w:r>
            <w:r w:rsidRPr="002332D0">
              <w:rPr>
                <w:rFonts w:cs="Times New Roman"/>
                <w:szCs w:val="20"/>
              </w:rPr>
              <w:t xml:space="preserve">gerne, at de ikke kunne acceptere </w:t>
            </w:r>
            <w:r>
              <w:rPr>
                <w:rFonts w:cs="Times New Roman"/>
                <w:szCs w:val="20"/>
              </w:rPr>
              <w:t>Enkemandens an</w:t>
            </w:r>
            <w:r w:rsidRPr="002332D0">
              <w:rPr>
                <w:rFonts w:cs="Times New Roman"/>
                <w:szCs w:val="20"/>
              </w:rPr>
              <w:t>modning. Skifte Forvalteren fandt ikke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alleeneste,</w:t>
            </w:r>
            <w:r w:rsidRPr="002332D0">
              <w:rPr>
                <w:rFonts w:cs="Times New Roman"/>
                <w:szCs w:val="20"/>
              </w:rPr>
              <w:t xml:space="preserve"> at d</w:t>
            </w:r>
            <w:r>
              <w:rPr>
                <w:rFonts w:cs="Times New Roman"/>
                <w:szCs w:val="20"/>
              </w:rPr>
              <w:t>et fremlagde Document er i Enke</w:t>
            </w:r>
            <w:r w:rsidRPr="002332D0">
              <w:rPr>
                <w:rFonts w:cs="Times New Roman"/>
                <w:szCs w:val="20"/>
              </w:rPr>
              <w:t>mandens Hænder og altsaa bør formodes at være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ham extraderet af Vedkommende, der ej heller selv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nu er tilstæde, eller ved andre giør paastand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om her i Stærfben at have noget, men hand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finder tillige ved Documentet den fe</w:t>
            </w:r>
            <w:r>
              <w:rPr>
                <w:rFonts w:cs="Times New Roman"/>
                <w:szCs w:val="20"/>
              </w:rPr>
              <w:t>j</w:t>
            </w:r>
            <w:r w:rsidRPr="002332D0">
              <w:rPr>
                <w:rFonts w:cs="Times New Roman"/>
                <w:szCs w:val="20"/>
              </w:rPr>
              <w:t>l at det er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læst ved Herretztinget og ikke ved Byetinget, u-agtet Lars Lolli</w:t>
            </w:r>
            <w:r>
              <w:rPr>
                <w:rFonts w:cs="Times New Roman"/>
                <w:szCs w:val="20"/>
              </w:rPr>
              <w:t>k den 6te Mai 1780 skal have op</w:t>
            </w:r>
            <w:r w:rsidRPr="002332D0">
              <w:rPr>
                <w:rFonts w:cs="Times New Roman"/>
                <w:szCs w:val="20"/>
              </w:rPr>
              <w:t>holdt til paa Grevskabet derfore, og siiden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Værgerne ej heller kand tilstaae Enkemandens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Begierring, Skifte Forvalteren ej understoed sig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>det paa bemelte Document anførte, om og</w:t>
            </w:r>
            <w:r>
              <w:rPr>
                <w:rFonts w:cs="Times New Roman"/>
                <w:szCs w:val="20"/>
              </w:rPr>
              <w:t xml:space="preserve"> </w:t>
            </w:r>
            <w:r w:rsidRPr="002332D0">
              <w:rPr>
                <w:rFonts w:cs="Times New Roman"/>
                <w:szCs w:val="20"/>
              </w:rPr>
              <w:t xml:space="preserve">naar det </w:t>
            </w:r>
            <w:r>
              <w:rPr>
                <w:rFonts w:cs="Times New Roman"/>
                <w:szCs w:val="20"/>
              </w:rPr>
              <w:t xml:space="preserve">here? </w:t>
            </w:r>
            <w:r w:rsidRPr="002332D0">
              <w:rPr>
                <w:rFonts w:cs="Times New Roman"/>
                <w:szCs w:val="20"/>
              </w:rPr>
              <w:t>S</w:t>
            </w:r>
            <w:r>
              <w:rPr>
                <w:rFonts w:cs="Times New Roman"/>
                <w:szCs w:val="20"/>
              </w:rPr>
              <w:t>tærfboen forrefindes, at forbie</w:t>
            </w:r>
            <w:r w:rsidRPr="002332D0">
              <w:rPr>
                <w:rFonts w:cs="Times New Roman"/>
                <w:szCs w:val="20"/>
              </w:rPr>
              <w:t>gaaet og det saa meget mindre som efter Enkemanden</w:t>
            </w:r>
            <w:r>
              <w:rPr>
                <w:rFonts w:cs="Times New Roman"/>
                <w:szCs w:val="20"/>
              </w:rPr>
              <w:t xml:space="preserve"> </w:t>
            </w:r>
            <w:r w:rsidRPr="00C4678B">
              <w:rPr>
                <w:rFonts w:cs="Times New Roman"/>
                <w:szCs w:val="20"/>
              </w:rPr>
              <w:t>egen tilstaaelse, og finder nogen mærke paa</w:t>
            </w:r>
            <w:r>
              <w:rPr>
                <w:rFonts w:cs="Times New Roman"/>
                <w:szCs w:val="20"/>
              </w:rPr>
              <w:t xml:space="preserve"> </w:t>
            </w:r>
            <w:r w:rsidRPr="00C4678B">
              <w:rPr>
                <w:rFonts w:cs="Times New Roman"/>
                <w:szCs w:val="20"/>
              </w:rPr>
              <w:t xml:space="preserve">det, hand </w:t>
            </w:r>
            <w:r>
              <w:rPr>
                <w:rFonts w:cs="Times New Roman"/>
                <w:szCs w:val="20"/>
              </w:rPr>
              <w:t>forregives?</w:t>
            </w:r>
            <w:r>
              <w:rPr>
                <w:rFonts w:cs="Times New Roman"/>
                <w:szCs w:val="20"/>
              </w:rPr>
              <w:t xml:space="preserve"> andre at tilføre. Mid</w:t>
            </w:r>
            <w:r w:rsidRPr="00C4678B">
              <w:rPr>
                <w:rFonts w:cs="Times New Roman"/>
                <w:szCs w:val="20"/>
              </w:rPr>
              <w:t>lertiid ble</w:t>
            </w:r>
            <w:r>
              <w:rPr>
                <w:rFonts w:cs="Times New Roman"/>
                <w:szCs w:val="20"/>
              </w:rPr>
              <w:t>v Documentet paategnet til Skif</w:t>
            </w:r>
            <w:r w:rsidRPr="00C4678B">
              <w:rPr>
                <w:rFonts w:cs="Times New Roman"/>
                <w:szCs w:val="20"/>
              </w:rPr>
              <w:t>tets jndlemmelse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Een halv Kiste af Fyhr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derudi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Et gl. Blaargarns Lagen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2 Smaae K</w:t>
            </w:r>
            <w:r>
              <w:rPr>
                <w:rFonts w:cs="Times New Roman"/>
                <w:szCs w:val="20"/>
              </w:rPr>
              <w:t>rave?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lastRenderedPageBreak/>
              <w:t xml:space="preserve">Forresten fandtes </w:t>
            </w:r>
            <w:r>
              <w:rPr>
                <w:rFonts w:cs="Times New Roman"/>
                <w:szCs w:val="20"/>
              </w:rPr>
              <w:t>a</w:t>
            </w:r>
            <w:r w:rsidRPr="00C4678B">
              <w:rPr>
                <w:rFonts w:cs="Times New Roman"/>
                <w:szCs w:val="20"/>
              </w:rPr>
              <w:t>llene derudi nogle</w:t>
            </w:r>
            <w:r>
              <w:rPr>
                <w:rFonts w:cs="Times New Roman"/>
                <w:szCs w:val="20"/>
              </w:rPr>
              <w:t xml:space="preserve"> af den yngste datters Gang-</w:t>
            </w:r>
            <w:r w:rsidRPr="00C4678B">
              <w:rPr>
                <w:rFonts w:cs="Times New Roman"/>
                <w:szCs w:val="20"/>
              </w:rPr>
              <w:t>Klæder og linnet</w:t>
            </w:r>
            <w:r>
              <w:rPr>
                <w:rFonts w:cs="Times New Roman"/>
                <w:szCs w:val="20"/>
              </w:rPr>
              <w:t xml:space="preserve"> </w:t>
            </w:r>
            <w:r w:rsidRPr="00C4678B">
              <w:rPr>
                <w:rFonts w:cs="Times New Roman"/>
                <w:szCs w:val="20"/>
              </w:rPr>
              <w:t>der blev forbigaaet.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Et Fyhr Sængestæd med Stabler uden Himmel</w:t>
            </w:r>
            <w:r>
              <w:rPr>
                <w:rFonts w:cs="Times New Roman"/>
                <w:szCs w:val="20"/>
              </w:rPr>
              <w:t xml:space="preserve"> </w:t>
            </w:r>
            <w:r w:rsidRPr="00C4678B">
              <w:rPr>
                <w:rFonts w:cs="Times New Roman"/>
                <w:szCs w:val="20"/>
              </w:rPr>
              <w:t>og derom 2stykker hiemmegiort Omhæng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Derudi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Brunstribet ulden Overdyne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Blaastribet linnet under Dyne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hvid linnet Hoved Dyne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pr Blaargarns Lagen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2de Ankere med Øll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Madskab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Derudi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49030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nogle g</w:t>
            </w:r>
            <w:r w:rsidRPr="00C4678B">
              <w:rPr>
                <w:rFonts w:cs="Times New Roman"/>
                <w:szCs w:val="20"/>
              </w:rPr>
              <w:t>l. K</w:t>
            </w:r>
            <w:r>
              <w:rPr>
                <w:rFonts w:cs="Times New Roman"/>
                <w:szCs w:val="20"/>
              </w:rPr>
              <w:t>lude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2332D0" w:rsidRDefault="0049030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I Kiøkkenet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B30B9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Et stand Sængestæd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B30B9" w:rsidP="00CB30B9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derudi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Brunstribet ulden Overdyne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CA43F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Gl. linnet under Dyne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2 Smaae gl. Hovedpuder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par Blaargarns Lagen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liden Mæssing Kiædel gl.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490309" w:rsidRDefault="00490309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liden Gryde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Jndmuuret Kaaber Brøgger Kiædel</w:t>
            </w:r>
            <w:r>
              <w:rPr>
                <w:rFonts w:cs="Times New Roman"/>
                <w:szCs w:val="20"/>
              </w:rPr>
              <w:t xml:space="preserve"> </w:t>
            </w:r>
            <w:r w:rsidRPr="00C4678B">
              <w:rPr>
                <w:rFonts w:cs="Times New Roman"/>
                <w:szCs w:val="20"/>
              </w:rPr>
              <w:t xml:space="preserve">1 </w:t>
            </w:r>
            <w:r>
              <w:rPr>
                <w:rFonts w:cs="Times New Roman"/>
                <w:szCs w:val="20"/>
              </w:rPr>
              <w:t>fr</w:t>
            </w:r>
            <w:r w:rsidRPr="00C4678B">
              <w:rPr>
                <w:rFonts w:cs="Times New Roman"/>
                <w:szCs w:val="20"/>
              </w:rPr>
              <w:t xml:space="preserve"> Stoer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lidet Kahr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2de Ankrer og Een Fiærding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6 Siebøtter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C4678B">
              <w:rPr>
                <w:rFonts w:cs="Times New Roman"/>
                <w:szCs w:val="20"/>
              </w:rPr>
              <w:t>1 haand Qværn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1 gl graae Skiørt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90309" w:rsidRPr="00710990" w:rsidTr="0065103A">
        <w:tc>
          <w:tcPr>
            <w:tcW w:w="7881" w:type="dxa"/>
            <w:gridSpan w:val="4"/>
            <w:shd w:val="clear" w:color="auto" w:fill="auto"/>
          </w:tcPr>
          <w:p w:rsidR="00490309" w:rsidRPr="00C4678B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 xml:space="preserve">1 gl Rød </w:t>
            </w:r>
            <w:r>
              <w:rPr>
                <w:rFonts w:cs="Times New Roman"/>
                <w:szCs w:val="20"/>
              </w:rPr>
              <w:t>Klo</w:t>
            </w:r>
            <w:r w:rsidRPr="00A522E9">
              <w:rPr>
                <w:rFonts w:cs="Times New Roman"/>
                <w:szCs w:val="20"/>
              </w:rPr>
              <w:t>kke</w:t>
            </w:r>
          </w:p>
        </w:tc>
        <w:tc>
          <w:tcPr>
            <w:tcW w:w="450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490309" w:rsidRPr="00710990" w:rsidRDefault="00490309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90309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CA43F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Fle</w:t>
            </w:r>
            <w:r>
              <w:rPr>
                <w:rFonts w:cs="Times New Roman"/>
                <w:szCs w:val="20"/>
              </w:rPr>
              <w:t>ere af den afdødes Klæder fandte</w:t>
            </w:r>
            <w:r w:rsidRPr="00A522E9">
              <w:rPr>
                <w:rFonts w:cs="Times New Roman"/>
                <w:szCs w:val="20"/>
              </w:rPr>
              <w:t>s ikke; men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Enkemanden forregav at hans Sal. Huustrue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paa sit yderste havde deelt Dem jmellem sine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Døttre, hvoraf dog Een af De</w:t>
            </w:r>
            <w:r>
              <w:rPr>
                <w:rFonts w:cs="Times New Roman"/>
                <w:szCs w:val="20"/>
              </w:rPr>
              <w:t xml:space="preserve"> ælste</w:t>
            </w:r>
            <w:r w:rsidRPr="00A522E9">
              <w:rPr>
                <w:rFonts w:cs="Times New Roman"/>
                <w:szCs w:val="20"/>
              </w:rPr>
              <w:t xml:space="preserve"> jndtil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viidere havde taget til sig den Post den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yngste skulle have.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Paa Loftet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2de Stand tønder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C4678B" w:rsidRDefault="00CA43FF" w:rsidP="00726B6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Gl. Balie</w:t>
            </w:r>
            <w:r w:rsidRPr="00A522E9">
              <w:rPr>
                <w:rFonts w:cs="Times New Roman"/>
                <w:szCs w:val="20"/>
              </w:rPr>
              <w:t xml:space="preserve"> og et trug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2de Sold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1 Gl. Rok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CA43F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 gl. Beiløve?,</w:t>
            </w:r>
            <w:r w:rsidRPr="00A522E9">
              <w:rPr>
                <w:rFonts w:cs="Times New Roman"/>
                <w:szCs w:val="20"/>
              </w:rPr>
              <w:t xml:space="preserve"> Een Br</w:t>
            </w:r>
            <w:r>
              <w:rPr>
                <w:rFonts w:cs="Times New Roman"/>
                <w:szCs w:val="20"/>
              </w:rPr>
              <w:t>ødhøk, samt Een Most</w:t>
            </w:r>
            <w:r w:rsidRPr="00A522E9">
              <w:rPr>
                <w:rFonts w:cs="Times New Roman"/>
                <w:szCs w:val="20"/>
              </w:rPr>
              <w:t>presse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I Loen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Een Stand tønde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I Haugen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Een Part i et Bistade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Et Faar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End eet</w:t>
            </w:r>
            <w:r w:rsidRPr="00A522E9">
              <w:rPr>
                <w:rFonts w:cs="Times New Roman"/>
                <w:szCs w:val="20"/>
              </w:rPr>
              <w:t xml:space="preserve"> som fandtes tilhørte Datteren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Else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Summa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CA43FF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Viidere fand</w:t>
            </w:r>
            <w:r>
              <w:rPr>
                <w:rFonts w:cs="Times New Roman"/>
                <w:szCs w:val="20"/>
              </w:rPr>
              <w:t>tes ikke, og paa Tilspørgsel Er</w:t>
            </w:r>
            <w:r w:rsidRPr="00A522E9">
              <w:rPr>
                <w:rFonts w:cs="Times New Roman"/>
                <w:szCs w:val="20"/>
              </w:rPr>
              <w:t>klærede saavel Enkemanden, som begge Værgerne,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 xml:space="preserve">at de ey vidste </w:t>
            </w:r>
            <w:r>
              <w:rPr>
                <w:rFonts w:cs="Times New Roman"/>
                <w:szCs w:val="20"/>
              </w:rPr>
              <w:t>viidere, som Stærfboen til Jnd</w:t>
            </w:r>
            <w:r w:rsidRPr="00A522E9">
              <w:rPr>
                <w:rFonts w:cs="Times New Roman"/>
                <w:szCs w:val="20"/>
              </w:rPr>
              <w:t>tægt kunde beregnes.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CA43FF" w:rsidP="00726B63">
            <w:pPr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272DAB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Boens Besværing blev derimod anmeldt at være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følgende: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1. Fordrede Hans Christensen Ryeman Gaardmand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af Longelse</w:t>
            </w:r>
            <w:r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CA43FF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272DAB" w:rsidP="00726B63">
            <w:pPr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som Enkemanden tilstoed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Creditor erklærede derfor at hand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ikke just?</w:t>
            </w:r>
            <w:r w:rsidRPr="00A522E9">
              <w:rPr>
                <w:rFonts w:cs="Times New Roman"/>
                <w:szCs w:val="20"/>
              </w:rPr>
              <w:t xml:space="preserve"> i boen forlangte udlæg,</w:t>
            </w:r>
            <w:r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..vente?</w:t>
            </w:r>
            <w:r w:rsidRPr="00A522E9">
              <w:rPr>
                <w:rFonts w:cs="Times New Roman"/>
                <w:szCs w:val="20"/>
              </w:rPr>
              <w:t>, at Enkemanden alligevel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betaler ham, som denne lovede.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CA43FF" w:rsidRPr="00710990" w:rsidRDefault="00CA43FF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2. Meldte Enkemanden at være skyldig til</w:t>
            </w:r>
          </w:p>
        </w:tc>
        <w:tc>
          <w:tcPr>
            <w:tcW w:w="450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Niels Hansen Kiøbmand i Rud</w:t>
            </w:r>
            <w:r w:rsidRPr="00A522E9">
              <w:rPr>
                <w:rFonts w:cs="Times New Roman"/>
                <w:szCs w:val="20"/>
              </w:rPr>
              <w:t>kiøbing</w:t>
            </w:r>
          </w:p>
        </w:tc>
        <w:tc>
          <w:tcPr>
            <w:tcW w:w="450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b. til Amtstuen Kongel. Skatter</w:t>
            </w:r>
          </w:p>
        </w:tc>
        <w:tc>
          <w:tcPr>
            <w:tcW w:w="450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c. til Hans Jørgensen Snedker i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Rudkiøbing for lig-kisten til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den afdøde</w:t>
            </w:r>
          </w:p>
        </w:tc>
        <w:tc>
          <w:tcPr>
            <w:tcW w:w="450" w:type="dxa"/>
            <w:shd w:val="clear" w:color="auto" w:fill="auto"/>
          </w:tcPr>
          <w:p w:rsidR="00272DAB" w:rsidRPr="00710990" w:rsidRDefault="00272DAB" w:rsidP="00272DA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Meere befindede hand sig ikke nu til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nogen at være skyldig</w:t>
            </w:r>
          </w:p>
        </w:tc>
        <w:tc>
          <w:tcPr>
            <w:tcW w:w="450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Pr="00710990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CA43FF" w:rsidRPr="00710990" w:rsidTr="0065103A">
        <w:tc>
          <w:tcPr>
            <w:tcW w:w="7881" w:type="dxa"/>
            <w:gridSpan w:val="4"/>
            <w:shd w:val="clear" w:color="auto" w:fill="auto"/>
          </w:tcPr>
          <w:p w:rsidR="00CA43FF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Giør</w:t>
            </w:r>
          </w:p>
        </w:tc>
        <w:tc>
          <w:tcPr>
            <w:tcW w:w="450" w:type="dxa"/>
            <w:shd w:val="clear" w:color="auto" w:fill="auto"/>
          </w:tcPr>
          <w:p w:rsidR="00CA43FF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94" w:type="dxa"/>
            <w:shd w:val="clear" w:color="auto" w:fill="auto"/>
          </w:tcPr>
          <w:p w:rsidR="00CA43FF" w:rsidRPr="00710990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CA43FF" w:rsidRDefault="00CA43FF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 xml:space="preserve">Skulle </w:t>
            </w:r>
            <w:r>
              <w:rPr>
                <w:rFonts w:cs="Times New Roman"/>
                <w:szCs w:val="20"/>
              </w:rPr>
              <w:t>end</w:t>
            </w:r>
            <w:r w:rsidRPr="00A522E9">
              <w:rPr>
                <w:rFonts w:cs="Times New Roman"/>
                <w:szCs w:val="20"/>
              </w:rPr>
              <w:t xml:space="preserve"> flere hav</w:t>
            </w:r>
            <w:r>
              <w:rPr>
                <w:rFonts w:cs="Times New Roman"/>
                <w:szCs w:val="20"/>
              </w:rPr>
              <w:t>e noget tilgoede, blev det Enke</w:t>
            </w:r>
            <w:r w:rsidRPr="00A522E9">
              <w:rPr>
                <w:rFonts w:cs="Times New Roman"/>
                <w:szCs w:val="20"/>
              </w:rPr>
              <w:t>mandens Pligt, samme at betale; og da hand i den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fald Erklærer at ho</w:t>
            </w:r>
            <w:r>
              <w:rPr>
                <w:rFonts w:cs="Times New Roman"/>
                <w:szCs w:val="20"/>
              </w:rPr>
              <w:t>lde sine Børn, Værgerne og Skif</w:t>
            </w:r>
            <w:r w:rsidRPr="00A522E9">
              <w:rPr>
                <w:rFonts w:cs="Times New Roman"/>
                <w:szCs w:val="20"/>
              </w:rPr>
              <w:t>tesforvalteren kravesløs, saa var Skifte tillysning og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 xml:space="preserve">Creditorernes Jndkaldelse u-nødvendig, men hans </w:t>
            </w:r>
            <w:r>
              <w:rPr>
                <w:rFonts w:cs="Times New Roman"/>
                <w:szCs w:val="20"/>
              </w:rPr>
              <w:t>ventede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derjmod Skiftet i dag s</w:t>
            </w:r>
            <w:r>
              <w:rPr>
                <w:rFonts w:cs="Times New Roman"/>
                <w:szCs w:val="20"/>
              </w:rPr>
              <w:t>luttet, for ej ved flere Skifte</w:t>
            </w:r>
            <w:r w:rsidRPr="00A522E9">
              <w:rPr>
                <w:rFonts w:cs="Times New Roman"/>
                <w:szCs w:val="20"/>
              </w:rPr>
              <w:t>Samlinger at paaføris udermeere Bekostning.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For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øvrigt paastoed hand sin begravelse godtgiort lige med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hans afdøde Koenes i medhold af Lovens 5te Bogs 2den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Cap. 23 art. med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Boens besværing bliver</w:t>
            </w:r>
            <w:r>
              <w:rPr>
                <w:rFonts w:cs="Times New Roman"/>
                <w:szCs w:val="20"/>
              </w:rPr>
              <w:t xml:space="preserve"> </w:t>
            </w:r>
            <w:r w:rsidRPr="00A522E9">
              <w:rPr>
                <w:rFonts w:cs="Times New Roman"/>
                <w:szCs w:val="20"/>
              </w:rPr>
              <w:t>i saa fald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Naar dertil kommer dette Skiftes bekostning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Rd</w:t>
            </w: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Mk</w:t>
            </w: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1. Stemplet Papiir 3 ark a 24sk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2. Skifte Sallarium af</w:t>
            </w:r>
            <w:r>
              <w:rPr>
                <w:rFonts w:cs="Times New Roman"/>
                <w:szCs w:val="20"/>
              </w:rPr>
              <w:t>tiegeres?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3. For Registeringen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4. Herretsfogdens Befordring</w:t>
            </w:r>
            <w:r>
              <w:rPr>
                <w:rFonts w:cs="Times New Roman"/>
                <w:szCs w:val="20"/>
              </w:rPr>
              <w:t xml:space="preserve"> tour &amp;</w:t>
            </w:r>
            <w:r w:rsidRPr="00A522E9">
              <w:rPr>
                <w:rFonts w:cs="Times New Roman"/>
                <w:szCs w:val="20"/>
              </w:rPr>
              <w:t xml:space="preserve"> Retour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5. Skriver Gebyhr 4 ark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6091" w:type="dxa"/>
            <w:shd w:val="clear" w:color="auto" w:fill="auto"/>
          </w:tcPr>
          <w:p w:rsidR="00272DAB" w:rsidRPr="00A522E9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6. Vitterligheds-Mændene</w:t>
            </w:r>
          </w:p>
        </w:tc>
        <w:tc>
          <w:tcPr>
            <w:tcW w:w="567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Summa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272DAB" w:rsidRPr="00710990" w:rsidTr="0065103A">
        <w:tc>
          <w:tcPr>
            <w:tcW w:w="7881" w:type="dxa"/>
            <w:gridSpan w:val="4"/>
            <w:shd w:val="clear" w:color="auto" w:fill="auto"/>
          </w:tcPr>
          <w:p w:rsidR="00272DAB" w:rsidRDefault="00272DAB" w:rsidP="00272DAB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522E9">
              <w:rPr>
                <w:rFonts w:cs="Times New Roman"/>
                <w:szCs w:val="20"/>
              </w:rPr>
              <w:t>Som giør i alt</w:t>
            </w:r>
          </w:p>
        </w:tc>
        <w:tc>
          <w:tcPr>
            <w:tcW w:w="450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94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272DAB" w:rsidRDefault="00272DAB" w:rsidP="00726B63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</w:tbl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72DAB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A522E9">
        <w:rPr>
          <w:rFonts w:cs="Times New Roman"/>
          <w:szCs w:val="20"/>
        </w:rPr>
        <w:t>Overstier Besværingen</w:t>
      </w:r>
      <w:r w:rsidR="00272DAB">
        <w:rPr>
          <w:rFonts w:cs="Times New Roman"/>
          <w:szCs w:val="20"/>
        </w:rPr>
        <w:t xml:space="preserve"> Jndtægten, saa at følgelig for </w:t>
      </w:r>
      <w:r w:rsidRPr="00BC167A">
        <w:rPr>
          <w:rFonts w:cs="Times New Roman"/>
          <w:szCs w:val="20"/>
        </w:rPr>
        <w:t>Børnene jndtet kand blive at Arve. Værgerne fandt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ey heller noget at erindre jmod Enkemandens Begiering om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Skiftets tilEndebringelse i dag, naar det sker paa den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maade at Børnene nu og i tiiden bliver fri for at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betale Stærfboens Giæl</w:t>
      </w:r>
      <w:r w:rsidR="00272DAB">
        <w:rPr>
          <w:rFonts w:cs="Times New Roman"/>
          <w:szCs w:val="20"/>
        </w:rPr>
        <w:t>d, det være sig saavel den alle</w:t>
      </w:r>
      <w:r w:rsidRPr="00BC167A">
        <w:rPr>
          <w:rFonts w:cs="Times New Roman"/>
          <w:szCs w:val="20"/>
        </w:rPr>
        <w:t>reede anmelte som hvad andre ydermeere maatte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 xml:space="preserve">have tilgoede. </w:t>
      </w:r>
    </w:p>
    <w:p w:rsidR="00272DAB" w:rsidRDefault="00272DAB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E04A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Skifte Forvalteren altsaa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accorderede og tilstoed Enkemanden den gandske Boe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effter Vurderingen under Vilkaar, at hand betaler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giælden incl. dette Skiftes bekostning, hvorfor jndtil hans</w:t>
      </w:r>
      <w:r w:rsidR="00272DAB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Pligt</w:t>
      </w:r>
      <w:r w:rsidRPr="00BC167A">
        <w:rPr>
          <w:rFonts w:cs="Times New Roman"/>
          <w:szCs w:val="20"/>
        </w:rPr>
        <w:t xml:space="preserve"> i ermelte Fald er opfyldt herved </w:t>
      </w:r>
      <w:r>
        <w:rPr>
          <w:rFonts w:cs="Times New Roman"/>
          <w:szCs w:val="20"/>
        </w:rPr>
        <w:t xml:space="preserve">udi </w:t>
      </w:r>
      <w:r w:rsidRPr="00BC167A">
        <w:rPr>
          <w:rFonts w:cs="Times New Roman"/>
          <w:szCs w:val="20"/>
        </w:rPr>
        <w:t>det i dag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her antegnede og Vurderede, giøres et almindelig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udlæg, og paa desmaade, vorder med Værgernes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Consens Skiftet nu strax sluttet. Datum Stærfboen</w:t>
      </w:r>
      <w:r w:rsidR="00272DAB">
        <w:rPr>
          <w:rFonts w:cs="Times New Roman"/>
          <w:szCs w:val="20"/>
        </w:rPr>
        <w:t xml:space="preserve"> </w:t>
      </w:r>
      <w:r w:rsidRPr="00BC167A">
        <w:rPr>
          <w:rFonts w:cs="Times New Roman"/>
          <w:szCs w:val="20"/>
        </w:rPr>
        <w:t>ut supra</w:t>
      </w:r>
    </w:p>
    <w:p w:rsidR="0065103A" w:rsidRPr="00BC167A" w:rsidRDefault="0065103A" w:rsidP="006E04AA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E04AA" w:rsidRPr="00BC167A" w:rsidRDefault="00272DAB" w:rsidP="006E04AA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hans Excellence Hr Geheime</w:t>
      </w:r>
      <w:r w:rsidR="006E04AA" w:rsidRPr="00BC167A">
        <w:rPr>
          <w:rFonts w:cs="Times New Roman"/>
          <w:szCs w:val="20"/>
        </w:rPr>
        <w:t>Raad og Amtmand Baron von</w:t>
      </w:r>
      <w:r w:rsidR="0065103A">
        <w:rPr>
          <w:rFonts w:cs="Times New Roman"/>
          <w:szCs w:val="20"/>
        </w:rPr>
        <w:t xml:space="preserve"> </w:t>
      </w:r>
      <w:r w:rsidR="006E04AA" w:rsidRPr="00BC167A">
        <w:rPr>
          <w:rFonts w:cs="Times New Roman"/>
          <w:szCs w:val="20"/>
        </w:rPr>
        <w:t>Holstens Vegne</w:t>
      </w:r>
    </w:p>
    <w:p w:rsidR="006E04AA" w:rsidRPr="00BC167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Flindt</w:t>
      </w:r>
    </w:p>
    <w:p w:rsidR="006E04AA" w:rsidRPr="00BC167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Lars L.C.S.L. Christensen Lollik</w:t>
      </w:r>
    </w:p>
    <w:p w:rsidR="006E04AA" w:rsidRPr="00BC167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De u-myndige Børns Værger</w:t>
      </w:r>
    </w:p>
    <w:p w:rsidR="006E04AA" w:rsidRPr="00BC167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Lars Rasmussen Krog       Jens J.C.S.L Christensen Lollik</w:t>
      </w:r>
    </w:p>
    <w:p w:rsidR="006E04AA" w:rsidRPr="00BC167A" w:rsidRDefault="006E04AA" w:rsidP="006E04AA">
      <w:pPr>
        <w:autoSpaceDE w:val="0"/>
        <w:autoSpaceDN w:val="0"/>
        <w:adjustRightInd w:val="0"/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Som Vurderings og Vitterligheds mænd</w:t>
      </w:r>
    </w:p>
    <w:p w:rsidR="006E04AA" w:rsidRDefault="006E04AA" w:rsidP="006E04AA">
      <w:pPr>
        <w:rPr>
          <w:rFonts w:cs="Times New Roman"/>
          <w:szCs w:val="20"/>
        </w:rPr>
      </w:pPr>
      <w:r w:rsidRPr="00BC167A">
        <w:rPr>
          <w:rFonts w:cs="Times New Roman"/>
          <w:szCs w:val="20"/>
        </w:rPr>
        <w:t>Hans Chris</w:t>
      </w:r>
      <w:r>
        <w:rPr>
          <w:rFonts w:cs="Times New Roman"/>
          <w:szCs w:val="20"/>
        </w:rPr>
        <w:t>tensen         Morten Jørgensen</w:t>
      </w:r>
    </w:p>
    <w:p w:rsidR="006E04AA" w:rsidRDefault="006E04AA" w:rsidP="006E04AA">
      <w:pPr>
        <w:rPr>
          <w:rFonts w:cs="Times New Roman"/>
          <w:szCs w:val="20"/>
        </w:rPr>
      </w:pPr>
    </w:p>
    <w:sectPr w:rsidR="006E04A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CE" w:rsidRDefault="004A09CE" w:rsidP="006E04AA">
      <w:r>
        <w:separator/>
      </w:r>
    </w:p>
  </w:endnote>
  <w:endnote w:type="continuationSeparator" w:id="0">
    <w:p w:rsidR="004A09CE" w:rsidRDefault="004A09CE" w:rsidP="006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8279"/>
      <w:docPartObj>
        <w:docPartGallery w:val="Page Numbers (Bottom of Page)"/>
        <w:docPartUnique/>
      </w:docPartObj>
    </w:sdtPr>
    <w:sdtContent>
      <w:p w:rsidR="006E04AA" w:rsidRDefault="006E04A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3A">
          <w:rPr>
            <w:noProof/>
          </w:rPr>
          <w:t>3</w:t>
        </w:r>
        <w:r>
          <w:fldChar w:fldCharType="end"/>
        </w:r>
      </w:p>
    </w:sdtContent>
  </w:sdt>
  <w:p w:rsidR="006E04AA" w:rsidRDefault="006E04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CE" w:rsidRDefault="004A09CE" w:rsidP="006E04AA">
      <w:r>
        <w:separator/>
      </w:r>
    </w:p>
  </w:footnote>
  <w:footnote w:type="continuationSeparator" w:id="0">
    <w:p w:rsidR="004A09CE" w:rsidRDefault="004A09CE" w:rsidP="006E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11"/>
    <w:rsid w:val="00040CE1"/>
    <w:rsid w:val="00213781"/>
    <w:rsid w:val="002332D0"/>
    <w:rsid w:val="00272DAB"/>
    <w:rsid w:val="00335573"/>
    <w:rsid w:val="00343CEF"/>
    <w:rsid w:val="00393DA6"/>
    <w:rsid w:val="00440403"/>
    <w:rsid w:val="00490309"/>
    <w:rsid w:val="00496C8C"/>
    <w:rsid w:val="004A09CE"/>
    <w:rsid w:val="00567B70"/>
    <w:rsid w:val="005F7911"/>
    <w:rsid w:val="0065103A"/>
    <w:rsid w:val="006E04AA"/>
    <w:rsid w:val="007701EA"/>
    <w:rsid w:val="00866C2E"/>
    <w:rsid w:val="00A522E9"/>
    <w:rsid w:val="00AB652C"/>
    <w:rsid w:val="00B97879"/>
    <w:rsid w:val="00BC167A"/>
    <w:rsid w:val="00C1463A"/>
    <w:rsid w:val="00C4678B"/>
    <w:rsid w:val="00CA43FF"/>
    <w:rsid w:val="00CB30B9"/>
    <w:rsid w:val="00D75659"/>
    <w:rsid w:val="00E00AF3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0D1C"/>
  <w15:chartTrackingRefBased/>
  <w15:docId w15:val="{FFBF2E56-4A03-4C55-BCFA-CC4AB39E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791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7879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9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E04A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4AA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6E04A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4A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</cp:lastModifiedBy>
  <cp:revision>22</cp:revision>
  <dcterms:created xsi:type="dcterms:W3CDTF">2015-12-02T17:31:00Z</dcterms:created>
  <dcterms:modified xsi:type="dcterms:W3CDTF">2015-12-20T20:34:00Z</dcterms:modified>
</cp:coreProperties>
</file>